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b/>
        </w:rPr>
      </w:pPr>
      <w:r>
        <w:rPr>
          <w:b/>
        </w:rPr>
        <w:t>Kriterien und Verfahren für die Vergabe von Werbeaufträgen nach Art. 25 Absatz 1 Europäisches Medienfreiheitsgesetz (EMFA) zur Veröffentlichung auf den Webseiten des Landtags von Sachsen-Anhalt (</w:t>
      </w:r>
      <w:hyperlink r:id="rId5" w:history="1">
        <w:r>
          <w:rPr>
            <w:rStyle w:val="Hyperlink"/>
            <w:b/>
          </w:rPr>
          <w:t>www.landtag.sachsen-anhalt.de</w:t>
        </w:r>
      </w:hyperlink>
      <w:r>
        <w:rPr>
          <w:b/>
        </w:rPr>
        <w:t>)</w:t>
      </w:r>
    </w:p>
    <w:p/>
    <w:p>
      <w:r>
        <w:t>Das Europäische Medienfreiheitsgesetz ist eine EU-Verordnung, die die Medienvielfalt, Unabhängigkeit und Pressefreiheit in der EU sichert. Es gilt seit dem 8. August 2025 in allen EU-Mitgliedstaaten.</w:t>
      </w:r>
    </w:p>
    <w:p>
      <w:r>
        <w:t>Das Europäische Medienfreiheitsgesetz (European Media Freedom Act - EMFA) stärkt die Medienfreiheit und -vielfalt in Europa. Hinsichtlich der Verwendung öffentlicher Mittel für staatliche Werbung werden Behörden oder öffentliche Stellen verpflichtet, gemäß Artikel 25 Absatz 1 der Verordnung (EU) 2024/1083 - EMFA die Kriterien und Verfahren, die staatlicher Werbung zugrunde liegen, vorab öffentlich zu machen. Zudem werden entsprechend Artikel 25 Absatz 2 EMFA Informationen über öffentliche Ausgaben für staatliche Werbung für den zurückliegenden Berichtszeitraum veröffentlicht.</w:t>
      </w:r>
    </w:p>
    <w:p>
      <w:r>
        <w:t>Laut gesetzlicher Definition umfasst staatliche Werbung „die Platzierung, Herausstellung, Veröffentlichung oder Verbreitung einer Werbebotschaft oder von Eigenwerbung oder einer öffentlichen Mitteilung oder Informationskampagne in einem Mediendienst oder auf einer Online-Plattform, in der Regel gegen Entgelt oder sonstige Gegenleistungen, durch oder für eine Behörde oder öffentliche Stelle“. Zudem unterliegen auch Liefer- und Dienstleistungsaufträge an Mediendienstanbieter oder Anbieter von Online-Plattformen den gesetzlichen Regelungen.</w:t>
      </w:r>
    </w:p>
    <w:p>
      <w:r>
        <w:t xml:space="preserve">Beauftragungen der Landtagsverwaltung des Landtages von Sachsen-Anhalt im Sinne von Art. 25 Abs. 1 Europäisches Medienfreiheitsgesetz (EMFA – European Media Freedom Act) erfolgen gemäß der Geschäftsordnung des Landtages von Sachsen-Anhalt, der hausinternen Vorschriften des Landtages von Sachsen-Anhalt (u.a. Beschaffungsordnung der Landtagsverwaltung des Landtages von Sachsen-Anhalt), den Anforderungen der Landeshaushaltsordnung (LHO) und den Verwaltungsvorschriften zur LHO (VV-LHO) in ihrer jeweils geltenden Fassung. Maßgebend sind danach insbesondere die Eignung des </w:t>
      </w:r>
      <w:proofErr w:type="spellStart"/>
      <w:r>
        <w:t>Mediendiensteanbieters</w:t>
      </w:r>
      <w:proofErr w:type="spellEnd"/>
      <w:r>
        <w:t xml:space="preserve"> oder des Anbieters der Online-Plattform, die Grundsätze der Wirtschaftlichkeit und Sparsamkeit sowie die übrigen nach dem Vergaberecht (Gesetz gegen Wettbewerbsbeschränkungen - GWB, Verordnung über die Vergabe öffentlicher Aufträge - VgV, Tariftreue- und Vergabegesetz Sachsen-Anhalt - </w:t>
      </w:r>
      <w:proofErr w:type="spellStart"/>
      <w:r>
        <w:t>TVergG</w:t>
      </w:r>
      <w:proofErr w:type="spellEnd"/>
      <w:r>
        <w:t xml:space="preserve"> LSA, Auftragswerteverordnung – </w:t>
      </w:r>
      <w:proofErr w:type="spellStart"/>
      <w:r>
        <w:t>AwVO</w:t>
      </w:r>
      <w:proofErr w:type="spellEnd"/>
      <w:r>
        <w:t xml:space="preserve">, Unterschwellenvergabeordnung - </w:t>
      </w:r>
      <w:proofErr w:type="spellStart"/>
      <w:r>
        <w:t>UVgO</w:t>
      </w:r>
      <w:proofErr w:type="spellEnd"/>
      <w:r>
        <w:t>) zu beachtenden Vergabekriterien</w:t>
      </w:r>
    </w:p>
    <w:p>
      <w:r>
        <w:t>In Umsetzung der Transparenzpflicht nach Artikel 25 Absatz 2 der Verordnung (EU) 2024/1083 (EMFA) veröffentlicht der Landtag von Sachsen-Anhalt jährlich eine tabellarische Übersicht über die öffentlichen Ausgaben für staatliche Werbung.</w:t>
      </w:r>
    </w:p>
    <w:p>
      <w:r>
        <w:t>Die Angaben umfassen nach der gesetzlichen Regelung:</w:t>
      </w:r>
    </w:p>
    <w:p>
      <w:pPr>
        <w:pStyle w:val="Listenabsatz"/>
        <w:numPr>
          <w:ilvl w:val="0"/>
          <w:numId w:val="1"/>
        </w:numPr>
      </w:pPr>
      <w:r>
        <w:t xml:space="preserve">die eingetragenen Namen der </w:t>
      </w:r>
      <w:proofErr w:type="spellStart"/>
      <w:r>
        <w:t>Mediendiensteanbieter</w:t>
      </w:r>
      <w:proofErr w:type="spellEnd"/>
      <w:r>
        <w:t xml:space="preserve"> oder der Anbieter von Online-Plattformen, von denen Dienste erworben wurden;</w:t>
      </w:r>
    </w:p>
    <w:p>
      <w:pPr>
        <w:pStyle w:val="Listenabsatz"/>
        <w:numPr>
          <w:ilvl w:val="0"/>
          <w:numId w:val="1"/>
        </w:numPr>
      </w:pPr>
      <w:r>
        <w:t xml:space="preserve">wenn anwendbar, die eingetragenen Namen der Unternehmensgruppen, denen die </w:t>
      </w:r>
      <w:proofErr w:type="spellStart"/>
      <w:r>
        <w:t>Mediendiensteanbieter</w:t>
      </w:r>
      <w:proofErr w:type="spellEnd"/>
      <w:r>
        <w:t xml:space="preserve"> oder die Anbieter von Online-Plattformen gemäß Ziffer 1 angehören; </w:t>
      </w:r>
    </w:p>
    <w:p>
      <w:pPr>
        <w:pStyle w:val="Listenabsatz"/>
        <w:numPr>
          <w:ilvl w:val="0"/>
          <w:numId w:val="1"/>
        </w:numPr>
      </w:pPr>
      <w:r>
        <w:t xml:space="preserve">die jährlichen Gesamtausgaben sowie die jährlichen Ausgaben pro </w:t>
      </w:r>
      <w:proofErr w:type="spellStart"/>
      <w:r>
        <w:t>Mediendiensteanbieter</w:t>
      </w:r>
      <w:proofErr w:type="spellEnd"/>
      <w:r>
        <w:t xml:space="preserve"> oder Anbieter einer Online-Plattform.</w:t>
      </w:r>
    </w:p>
    <w:p>
      <w:r>
        <w:t>Berichte der Vorjahre bleiben archiviert und weiterhin abrufbar.</w:t>
      </w:r>
    </w:p>
    <w:p>
      <w:r>
        <w:lastRenderedPageBreak/>
        <w:t>Die Daten werden ausschließlich für den Landtag von Sachsen-Anhalt erhoben und durch das Referat für Medien, Öffentlichkeitsarbeit, Besucherdienst und Protokoll veröffentlicht.</w:t>
      </w:r>
    </w:p>
    <w:p>
      <w:r>
        <w:t>Gemäß den Anforderungen der EU-Verordnung erfolgt die Veröffentlichung transparent, elektronisch und barrierefrei.</w:t>
      </w: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10464"/>
    <w:multiLevelType w:val="hybridMultilevel"/>
    <w:tmpl w:val="4F6AFE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6AAE0-133D-41E8-A447-61BB9CA7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2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8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002449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8753418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3778587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4509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088157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9898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4798110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83903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6746500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5714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6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0525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2501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27425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512848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63572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8417447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0822907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244926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0336304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andtag.sachsen-anhalt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Landtag von Sachsen-Anhalt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Bodewein, Dorothee</dc:creator>
  <cp:keywords/>
  <dc:description/>
  <cp:lastModifiedBy>Böhme, Stefanie</cp:lastModifiedBy>
  <cp:revision>3</cp:revision>
  <dcterms:created xsi:type="dcterms:W3CDTF">2026-09-14T12:31:00Z</dcterms:created>
  <dcterms:modified xsi:type="dcterms:W3CDTF">2026-09-14T12:40:00Z</dcterms:modified>
</cp:coreProperties>
</file>